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FA15" w14:textId="77777777" w:rsidR="00FD6542" w:rsidRPr="00FD6542" w:rsidRDefault="00FD6542" w:rsidP="00FD6542">
      <w:pPr>
        <w:pStyle w:val="Heading2"/>
        <w:rPr>
          <w:color w:val="auto"/>
        </w:rPr>
      </w:pPr>
      <w:bookmarkStart w:id="0" w:name="_GoBack"/>
      <w:bookmarkEnd w:id="0"/>
      <w:r w:rsidRPr="00FD6542">
        <w:rPr>
          <w:color w:val="auto"/>
        </w:rPr>
        <w:t>Guidelines for Completing the Use Case Tool</w:t>
      </w:r>
    </w:p>
    <w:p w14:paraId="3EB0A2B7"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color w:val="333333"/>
          <w:sz w:val="22"/>
          <w:szCs w:val="22"/>
        </w:rPr>
        <w:t xml:space="preserve">Use these guidelines to complete the blank use case template. Write a use case for each goal that has been identified for your system. </w:t>
      </w:r>
    </w:p>
    <w:p w14:paraId="195F0AF8" w14:textId="77777777" w:rsidR="00FD6542" w:rsidRPr="00CB1A5B" w:rsidRDefault="00FD6542" w:rsidP="00FD6542">
      <w:pPr>
        <w:shd w:val="clear" w:color="auto" w:fill="FFFFFF"/>
        <w:rPr>
          <w:rFonts w:ascii="Verdana" w:hAnsi="Verdana" w:cs="Times New Roman"/>
          <w:color w:val="333333"/>
          <w:sz w:val="22"/>
          <w:szCs w:val="22"/>
        </w:rPr>
      </w:pPr>
    </w:p>
    <w:p w14:paraId="6E348EB4"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1a. Use Case Number: </w:t>
      </w:r>
      <w:r w:rsidRPr="00CB1A5B">
        <w:rPr>
          <w:rFonts w:ascii="Verdana" w:hAnsi="Verdana" w:cs="Times New Roman"/>
          <w:color w:val="333333"/>
          <w:sz w:val="22"/>
          <w:szCs w:val="22"/>
        </w:rPr>
        <w:t>Assign a number to the use case for reference. It is helpful to number use cases in order of implementation or priority.</w:t>
      </w:r>
    </w:p>
    <w:p w14:paraId="71537B96" w14:textId="77777777" w:rsidR="00FD6542" w:rsidRPr="00CB1A5B" w:rsidRDefault="00FD6542" w:rsidP="00FD6542">
      <w:pPr>
        <w:shd w:val="clear" w:color="auto" w:fill="FFFFFF"/>
        <w:rPr>
          <w:rFonts w:ascii="Verdana" w:hAnsi="Verdana" w:cs="Times New Roman"/>
          <w:color w:val="333333"/>
          <w:sz w:val="22"/>
          <w:szCs w:val="22"/>
        </w:rPr>
      </w:pPr>
    </w:p>
    <w:p w14:paraId="2AB90E6C"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1b. Use Case Title: </w:t>
      </w:r>
      <w:r w:rsidRPr="00CB1A5B">
        <w:rPr>
          <w:rFonts w:ascii="Verdana" w:hAnsi="Verdana" w:cs="Times New Roman"/>
          <w:color w:val="333333"/>
          <w:sz w:val="22"/>
          <w:szCs w:val="22"/>
        </w:rPr>
        <w:t>Assign a title to the use case, generally a shortened form of the goal in action-verb-noun format.</w:t>
      </w:r>
    </w:p>
    <w:p w14:paraId="186B127D" w14:textId="77777777" w:rsidR="00FD6542" w:rsidRPr="00CB1A5B" w:rsidRDefault="00FD6542" w:rsidP="00FD6542">
      <w:pPr>
        <w:shd w:val="clear" w:color="auto" w:fill="FFFFFF"/>
        <w:rPr>
          <w:rFonts w:ascii="Verdana" w:hAnsi="Verdana" w:cs="Times New Roman"/>
          <w:color w:val="333333"/>
          <w:sz w:val="22"/>
          <w:szCs w:val="22"/>
        </w:rPr>
      </w:pPr>
    </w:p>
    <w:p w14:paraId="5EB1034D"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2. Level:</w:t>
      </w:r>
      <w:r w:rsidRPr="00CB1A5B">
        <w:rPr>
          <w:rFonts w:ascii="Verdana" w:hAnsi="Verdana" w:cs="Times New Roman"/>
          <w:color w:val="333333"/>
          <w:sz w:val="22"/>
          <w:szCs w:val="22"/>
        </w:rPr>
        <w:t> Select </w:t>
      </w:r>
      <w:r w:rsidRPr="00CB1A5B">
        <w:rPr>
          <w:rFonts w:ascii="Verdana" w:hAnsi="Verdana" w:cs="Times New Roman"/>
          <w:i/>
          <w:iCs/>
          <w:color w:val="333333"/>
          <w:sz w:val="22"/>
          <w:szCs w:val="22"/>
        </w:rPr>
        <w:t>summary</w:t>
      </w:r>
      <w:r w:rsidRPr="00CB1A5B">
        <w:rPr>
          <w:rFonts w:ascii="Verdana" w:hAnsi="Verdana" w:cs="Times New Roman"/>
          <w:color w:val="333333"/>
          <w:sz w:val="22"/>
          <w:szCs w:val="22"/>
        </w:rPr>
        <w:t> for a use case that summarizes a number of activities or is outside the scope of the system; </w:t>
      </w:r>
      <w:r w:rsidRPr="00CB1A5B">
        <w:rPr>
          <w:rFonts w:ascii="Verdana" w:hAnsi="Verdana" w:cs="Times New Roman"/>
          <w:i/>
          <w:iCs/>
          <w:color w:val="333333"/>
          <w:sz w:val="22"/>
          <w:szCs w:val="22"/>
        </w:rPr>
        <w:t>user-level</w:t>
      </w:r>
      <w:r w:rsidRPr="00CB1A5B">
        <w:rPr>
          <w:rFonts w:ascii="Verdana" w:hAnsi="Verdana" w:cs="Times New Roman"/>
          <w:color w:val="333333"/>
          <w:sz w:val="22"/>
          <w:szCs w:val="22"/>
        </w:rPr>
        <w:t> for a use case that describes one complete activity in the system; or</w:t>
      </w:r>
      <w:r>
        <w:rPr>
          <w:rFonts w:ascii="Verdana" w:hAnsi="Verdana" w:cs="Times New Roman"/>
          <w:color w:val="333333"/>
          <w:sz w:val="22"/>
          <w:szCs w:val="22"/>
        </w:rPr>
        <w:t xml:space="preserve"> </w:t>
      </w:r>
      <w:proofErr w:type="spellStart"/>
      <w:r w:rsidRPr="00CB1A5B">
        <w:rPr>
          <w:rFonts w:ascii="Verdana" w:hAnsi="Verdana" w:cs="Times New Roman"/>
          <w:i/>
          <w:iCs/>
          <w:color w:val="333333"/>
          <w:sz w:val="22"/>
          <w:szCs w:val="22"/>
        </w:rPr>
        <w:t>subfunction</w:t>
      </w:r>
      <w:proofErr w:type="spellEnd"/>
      <w:r w:rsidRPr="00CB1A5B">
        <w:rPr>
          <w:rFonts w:ascii="Verdana" w:hAnsi="Verdana" w:cs="Times New Roman"/>
          <w:color w:val="333333"/>
          <w:sz w:val="22"/>
          <w:szCs w:val="22"/>
        </w:rPr>
        <w:t> for a use case that depends on a user-level use case but is too long to include in the user-level use case.</w:t>
      </w:r>
    </w:p>
    <w:p w14:paraId="47D87C29" w14:textId="77777777" w:rsidR="00FD6542" w:rsidRPr="00CB1A5B" w:rsidRDefault="00FD6542" w:rsidP="00FD6542">
      <w:pPr>
        <w:shd w:val="clear" w:color="auto" w:fill="FFFFFF"/>
        <w:rPr>
          <w:rFonts w:ascii="Verdana" w:hAnsi="Verdana" w:cs="Times New Roman"/>
          <w:color w:val="333333"/>
          <w:sz w:val="22"/>
          <w:szCs w:val="22"/>
        </w:rPr>
      </w:pPr>
    </w:p>
    <w:p w14:paraId="57200CE8"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3. Actor: </w:t>
      </w:r>
      <w:r>
        <w:rPr>
          <w:rFonts w:ascii="Verdana" w:hAnsi="Verdana" w:cs="Times New Roman"/>
          <w:color w:val="333333"/>
          <w:sz w:val="22"/>
          <w:szCs w:val="22"/>
        </w:rPr>
        <w:t>T</w:t>
      </w:r>
      <w:r w:rsidRPr="00CB1A5B">
        <w:rPr>
          <w:rFonts w:ascii="Verdana" w:hAnsi="Verdana" w:cs="Times New Roman"/>
          <w:color w:val="333333"/>
          <w:sz w:val="22"/>
          <w:szCs w:val="22"/>
        </w:rPr>
        <w:t>he role of the user performing the use case. It is often helpful to brainstorm and list all the possible actors on a system before beginning to write use cases.</w:t>
      </w:r>
    </w:p>
    <w:p w14:paraId="039BFC39" w14:textId="77777777" w:rsidR="00FD6542" w:rsidRPr="00CB1A5B" w:rsidRDefault="00FD6542" w:rsidP="00FD6542">
      <w:pPr>
        <w:shd w:val="clear" w:color="auto" w:fill="FFFFFF"/>
        <w:rPr>
          <w:rFonts w:ascii="Verdana" w:hAnsi="Verdana" w:cs="Times New Roman"/>
          <w:color w:val="333333"/>
          <w:sz w:val="22"/>
          <w:szCs w:val="22"/>
        </w:rPr>
      </w:pPr>
    </w:p>
    <w:p w14:paraId="1227C551"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4. Goal: </w:t>
      </w:r>
      <w:r w:rsidRPr="00CB1A5B">
        <w:rPr>
          <w:rFonts w:ascii="Verdana" w:hAnsi="Verdana" w:cs="Times New Roman"/>
          <w:color w:val="333333"/>
          <w:sz w:val="22"/>
          <w:szCs w:val="22"/>
        </w:rPr>
        <w:t>Write a goal statement that is longer and more detailed than the use case title. This statement describes the function that the primary actor wants to accomplish.</w:t>
      </w:r>
    </w:p>
    <w:p w14:paraId="1AC96728" w14:textId="77777777" w:rsidR="00FD6542" w:rsidRPr="00CB1A5B" w:rsidRDefault="00FD6542" w:rsidP="00FD6542">
      <w:pPr>
        <w:shd w:val="clear" w:color="auto" w:fill="FFFFFF"/>
        <w:rPr>
          <w:rFonts w:ascii="Verdana" w:hAnsi="Verdana" w:cs="Times New Roman"/>
          <w:color w:val="333333"/>
          <w:sz w:val="22"/>
          <w:szCs w:val="22"/>
        </w:rPr>
      </w:pPr>
    </w:p>
    <w:p w14:paraId="3B871BE2"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5. Preconditions: </w:t>
      </w:r>
      <w:r w:rsidRPr="00CB1A5B">
        <w:rPr>
          <w:rFonts w:ascii="Verdana" w:hAnsi="Verdana" w:cs="Times New Roman"/>
          <w:color w:val="333333"/>
          <w:sz w:val="22"/>
          <w:szCs w:val="22"/>
        </w:rPr>
        <w:t>List any preconditions for the use case. Preconditions specify what the system will ensure is true before letting the use case start. Generally, a precondition indicates that some other use case has been run to set it up.</w:t>
      </w:r>
    </w:p>
    <w:p w14:paraId="49458957" w14:textId="77777777" w:rsidR="00FD6542" w:rsidRPr="00CB1A5B" w:rsidRDefault="00FD6542" w:rsidP="00FD6542">
      <w:pPr>
        <w:shd w:val="clear" w:color="auto" w:fill="FFFFFF"/>
        <w:rPr>
          <w:rFonts w:ascii="Verdana" w:hAnsi="Verdana" w:cs="Times New Roman"/>
          <w:color w:val="333333"/>
          <w:sz w:val="22"/>
          <w:szCs w:val="22"/>
        </w:rPr>
      </w:pPr>
    </w:p>
    <w:p w14:paraId="0BB29916"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6. Success Guarantee: </w:t>
      </w:r>
      <w:r w:rsidRPr="00CB1A5B">
        <w:rPr>
          <w:rFonts w:ascii="Verdana" w:hAnsi="Verdana" w:cs="Times New Roman"/>
          <w:color w:val="333333"/>
          <w:sz w:val="22"/>
          <w:szCs w:val="22"/>
        </w:rPr>
        <w:t>State the successful result that the primary actor wants. It should satisfy the stated goal and ensure that the stakeholders' interests are met.</w:t>
      </w:r>
    </w:p>
    <w:p w14:paraId="5DA7A999" w14:textId="77777777" w:rsidR="00FD6542" w:rsidRPr="00CB1A5B" w:rsidRDefault="00FD6542" w:rsidP="00FD6542">
      <w:pPr>
        <w:shd w:val="clear" w:color="auto" w:fill="FFFFFF"/>
        <w:rPr>
          <w:rFonts w:ascii="Verdana" w:hAnsi="Verdana" w:cs="Times New Roman"/>
          <w:color w:val="333333"/>
          <w:sz w:val="22"/>
          <w:szCs w:val="22"/>
        </w:rPr>
      </w:pPr>
    </w:p>
    <w:p w14:paraId="04222CCD"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7. Main Success Scenario (MSS): </w:t>
      </w:r>
      <w:r w:rsidRPr="00CB1A5B">
        <w:rPr>
          <w:rFonts w:ascii="Verdana" w:hAnsi="Verdana" w:cs="Times New Roman"/>
          <w:color w:val="333333"/>
          <w:sz w:val="22"/>
          <w:szCs w:val="22"/>
        </w:rPr>
        <w:t>Write the action steps of a typical scenario in which the goal is delivered. The first step is the trigger that initiates the use case. Each following step describes an action that the user or the system takes in reaction to the previous step to accomplish the use case goal. Ideally, there should be three to 12 steps; number each step.</w:t>
      </w:r>
    </w:p>
    <w:p w14:paraId="2E1D5C43" w14:textId="77777777" w:rsidR="00FD6542" w:rsidRPr="00CB1A5B" w:rsidRDefault="00FD6542" w:rsidP="00FD6542">
      <w:pPr>
        <w:shd w:val="clear" w:color="auto" w:fill="FFFFFF"/>
        <w:rPr>
          <w:rFonts w:ascii="Verdana" w:hAnsi="Verdana" w:cs="Times New Roman"/>
          <w:color w:val="333333"/>
          <w:sz w:val="22"/>
          <w:szCs w:val="22"/>
        </w:rPr>
      </w:pPr>
    </w:p>
    <w:p w14:paraId="37693B20" w14:textId="77777777" w:rsidR="00FD6542"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8. Extensions: </w:t>
      </w:r>
      <w:r w:rsidRPr="00CB1A5B">
        <w:rPr>
          <w:rFonts w:ascii="Verdana" w:hAnsi="Verdana" w:cs="Times New Roman"/>
          <w:color w:val="333333"/>
          <w:sz w:val="22"/>
          <w:szCs w:val="22"/>
        </w:rPr>
        <w:t>Brainstorm and list the conditions that may cause the system behavior to branch from the steps that occur in the MSS. An extension must be detectable by the system, and the system must take some action to handle it. Number each extension to link to the MSS step in this format: 1a, 1b… If the extension can happen at any time, precede it with an asterisk (*) and list it first: *a, *b… Indent extensions to extensions and restart numbering: 1a1, 1b1… Under each extension, indent and write how the system responds, the extension-handling steps. Each extension-handling step should end back in the main success scenario, at an alternative successful exit or in failure (a system error) that stops the use case before the goal is accomplished.</w:t>
      </w:r>
    </w:p>
    <w:p w14:paraId="5B0E0AB9" w14:textId="77777777" w:rsidR="00FD6542" w:rsidRPr="00CB1A5B" w:rsidRDefault="00FD6542" w:rsidP="00FD6542">
      <w:pPr>
        <w:shd w:val="clear" w:color="auto" w:fill="FFFFFF"/>
        <w:rPr>
          <w:rFonts w:ascii="Verdana" w:hAnsi="Verdana" w:cs="Times New Roman"/>
          <w:color w:val="333333"/>
          <w:sz w:val="22"/>
          <w:szCs w:val="22"/>
        </w:rPr>
      </w:pPr>
    </w:p>
    <w:p w14:paraId="44BE3BB7" w14:textId="77777777" w:rsidR="00FD6542" w:rsidRPr="00CB1A5B" w:rsidRDefault="00FD6542" w:rsidP="00FD6542">
      <w:pPr>
        <w:shd w:val="clear" w:color="auto" w:fill="FFFFFF"/>
        <w:rPr>
          <w:rFonts w:ascii="Verdana" w:hAnsi="Verdana" w:cs="Times New Roman"/>
          <w:color w:val="333333"/>
          <w:sz w:val="22"/>
          <w:szCs w:val="22"/>
        </w:rPr>
      </w:pPr>
      <w:r w:rsidRPr="00CB1A5B">
        <w:rPr>
          <w:rFonts w:ascii="Verdana" w:hAnsi="Verdana" w:cs="Times New Roman"/>
          <w:b/>
          <w:bCs/>
          <w:color w:val="333333"/>
          <w:sz w:val="22"/>
          <w:szCs w:val="22"/>
        </w:rPr>
        <w:t>9. Notes/Issues/Reviewer Comments: </w:t>
      </w:r>
      <w:r w:rsidRPr="00CB1A5B">
        <w:rPr>
          <w:rFonts w:ascii="Verdana" w:hAnsi="Verdana" w:cs="Times New Roman"/>
          <w:color w:val="333333"/>
          <w:sz w:val="22"/>
          <w:szCs w:val="22"/>
        </w:rPr>
        <w:t>Add any comments on the use case or explanatory notes needed. This is also a good place to note any issues that have arisen regarding the use case or its implementation in the system.</w:t>
      </w:r>
    </w:p>
    <w:p w14:paraId="5105B385" w14:textId="77777777" w:rsidR="00FD6542" w:rsidRDefault="00FD6542" w:rsidP="00FD6542">
      <w: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2178"/>
        <w:gridCol w:w="2178"/>
        <w:gridCol w:w="2178"/>
        <w:gridCol w:w="2178"/>
      </w:tblGrid>
      <w:tr w:rsidR="00FD6542" w:rsidRPr="00AE54D4" w14:paraId="3EF845A1" w14:textId="77777777" w:rsidTr="00530F7D">
        <w:trPr>
          <w:trHeight w:val="510"/>
        </w:trPr>
        <w:tc>
          <w:tcPr>
            <w:tcW w:w="2178" w:type="dxa"/>
            <w:shd w:val="clear" w:color="auto" w:fill="auto"/>
          </w:tcPr>
          <w:p w14:paraId="62C4DF90" w14:textId="77777777" w:rsidR="00FD6542" w:rsidRPr="00AE54D4" w:rsidRDefault="00FD6542" w:rsidP="00530F7D">
            <w:pPr>
              <w:pStyle w:val="ToolkitSubhead"/>
            </w:pPr>
            <w:r w:rsidRPr="00AE54D4">
              <w:lastRenderedPageBreak/>
              <w:t>1</w:t>
            </w:r>
            <w:r>
              <w:t>a</w:t>
            </w:r>
            <w:r w:rsidRPr="00AE54D4">
              <w:t>. Use Case Number:</w:t>
            </w:r>
          </w:p>
        </w:tc>
        <w:tc>
          <w:tcPr>
            <w:tcW w:w="2178" w:type="dxa"/>
            <w:shd w:val="clear" w:color="auto" w:fill="auto"/>
            <w:vAlign w:val="center"/>
          </w:tcPr>
          <w:p w14:paraId="35C186E2" w14:textId="77777777" w:rsidR="00FD6542" w:rsidRDefault="00FD6542" w:rsidP="00530F7D">
            <w:pPr>
              <w:pStyle w:val="ToolkitHead"/>
              <w:jc w:val="center"/>
            </w:pPr>
          </w:p>
          <w:p w14:paraId="5C605155" w14:textId="77777777" w:rsidR="00FD6542" w:rsidRDefault="00FD6542" w:rsidP="00530F7D">
            <w:pPr>
              <w:pStyle w:val="ToolkitHead"/>
              <w:jc w:val="center"/>
            </w:pPr>
          </w:p>
          <w:p w14:paraId="761D23C9" w14:textId="77777777" w:rsidR="00FD6542" w:rsidRPr="00AE54D4" w:rsidRDefault="00FD6542" w:rsidP="00530F7D">
            <w:pPr>
              <w:pStyle w:val="ToolkitHead"/>
              <w:jc w:val="center"/>
            </w:pPr>
          </w:p>
        </w:tc>
        <w:tc>
          <w:tcPr>
            <w:tcW w:w="2178" w:type="dxa"/>
            <w:shd w:val="clear" w:color="auto" w:fill="auto"/>
          </w:tcPr>
          <w:p w14:paraId="56F2C42A" w14:textId="77777777" w:rsidR="00FD6542" w:rsidRPr="00AE54D4" w:rsidRDefault="00FD6542" w:rsidP="00530F7D">
            <w:pPr>
              <w:pStyle w:val="ToolkitSubhead"/>
            </w:pPr>
            <w:r w:rsidRPr="00AE54D4">
              <w:t>1</w:t>
            </w:r>
            <w:r>
              <w:t>b</w:t>
            </w:r>
            <w:r w:rsidRPr="00AE54D4">
              <w:t>. Use Case Title:</w:t>
            </w:r>
          </w:p>
        </w:tc>
        <w:tc>
          <w:tcPr>
            <w:tcW w:w="2178" w:type="dxa"/>
            <w:shd w:val="clear" w:color="auto" w:fill="auto"/>
            <w:vAlign w:val="center"/>
          </w:tcPr>
          <w:p w14:paraId="3A5C59B2" w14:textId="77777777" w:rsidR="00FD6542" w:rsidRDefault="00FD6542" w:rsidP="00530F7D">
            <w:pPr>
              <w:pStyle w:val="ToolkitHead"/>
              <w:jc w:val="center"/>
            </w:pPr>
          </w:p>
          <w:p w14:paraId="03E9E4B9" w14:textId="77777777" w:rsidR="00FD6542" w:rsidRPr="00AE54D4" w:rsidRDefault="00FD6542" w:rsidP="00530F7D">
            <w:pPr>
              <w:pStyle w:val="ToolkitHead"/>
              <w:jc w:val="center"/>
            </w:pPr>
          </w:p>
        </w:tc>
      </w:tr>
      <w:tr w:rsidR="00FD6542" w:rsidRPr="00AE54D4" w14:paraId="50E41387" w14:textId="77777777" w:rsidTr="00530F7D">
        <w:tc>
          <w:tcPr>
            <w:tcW w:w="2178" w:type="dxa"/>
            <w:shd w:val="clear" w:color="auto" w:fill="auto"/>
          </w:tcPr>
          <w:p w14:paraId="559402B6" w14:textId="77777777" w:rsidR="00FD6542" w:rsidRPr="00AE54D4" w:rsidRDefault="00FD6542" w:rsidP="00530F7D">
            <w:pPr>
              <w:pStyle w:val="ToolkitSubhead"/>
            </w:pPr>
            <w:r w:rsidRPr="00AE54D4">
              <w:t xml:space="preserve">2. Level: </w:t>
            </w:r>
          </w:p>
          <w:p w14:paraId="2A38D610" w14:textId="77777777" w:rsidR="00FD6542" w:rsidRPr="00AE54D4" w:rsidRDefault="00FD6542" w:rsidP="00530F7D">
            <w:pPr>
              <w:rPr>
                <w:rFonts w:ascii="Gill Sans MT" w:eastAsia="Times New Roman" w:hAnsi="Gill Sans MT" w:cs="Arial"/>
                <w:b/>
                <w:color w:val="333333"/>
                <w:sz w:val="20"/>
              </w:rPr>
            </w:pPr>
          </w:p>
        </w:tc>
        <w:tc>
          <w:tcPr>
            <w:tcW w:w="2178" w:type="dxa"/>
            <w:shd w:val="clear" w:color="auto" w:fill="auto"/>
            <w:vAlign w:val="center"/>
          </w:tcPr>
          <w:p w14:paraId="6178E466" w14:textId="77777777" w:rsidR="00FD6542" w:rsidRPr="00AE54D4" w:rsidRDefault="00FD6542" w:rsidP="00530F7D">
            <w:pPr>
              <w:pStyle w:val="ToolkitList"/>
              <w:jc w:val="center"/>
            </w:pPr>
            <w:r w:rsidRPr="00AE54D4">
              <w:t>Summary</w:t>
            </w:r>
          </w:p>
        </w:tc>
        <w:tc>
          <w:tcPr>
            <w:tcW w:w="2178" w:type="dxa"/>
            <w:shd w:val="clear" w:color="auto" w:fill="auto"/>
            <w:vAlign w:val="center"/>
          </w:tcPr>
          <w:p w14:paraId="75DF0CEB" w14:textId="77777777" w:rsidR="00FD6542" w:rsidRPr="00AE54D4" w:rsidRDefault="00FD6542" w:rsidP="00530F7D">
            <w:pPr>
              <w:pStyle w:val="ToolkitList"/>
              <w:jc w:val="center"/>
            </w:pPr>
            <w:r w:rsidRPr="00AE54D4">
              <w:t>User</w:t>
            </w:r>
            <w:r>
              <w:t>-</w:t>
            </w:r>
            <w:r w:rsidRPr="00AE54D4">
              <w:t>level</w:t>
            </w:r>
          </w:p>
        </w:tc>
        <w:tc>
          <w:tcPr>
            <w:tcW w:w="2178" w:type="dxa"/>
            <w:shd w:val="clear" w:color="auto" w:fill="auto"/>
            <w:vAlign w:val="center"/>
          </w:tcPr>
          <w:p w14:paraId="08FF9AD8" w14:textId="77777777" w:rsidR="00FD6542" w:rsidRPr="00AE54D4" w:rsidRDefault="00FD6542" w:rsidP="00530F7D">
            <w:pPr>
              <w:pStyle w:val="ToolkitList"/>
              <w:jc w:val="center"/>
            </w:pPr>
            <w:proofErr w:type="spellStart"/>
            <w:r w:rsidRPr="00AE54D4">
              <w:t>Subfunction</w:t>
            </w:r>
            <w:proofErr w:type="spellEnd"/>
          </w:p>
        </w:tc>
      </w:tr>
      <w:tr w:rsidR="00FD6542" w:rsidRPr="00AE54D4" w14:paraId="26EBB096" w14:textId="77777777" w:rsidTr="00530F7D">
        <w:tc>
          <w:tcPr>
            <w:tcW w:w="2178" w:type="dxa"/>
            <w:shd w:val="clear" w:color="auto" w:fill="auto"/>
          </w:tcPr>
          <w:p w14:paraId="58CE11AF" w14:textId="77777777" w:rsidR="00FD6542" w:rsidRPr="00F22F62" w:rsidRDefault="00FD6542" w:rsidP="00530F7D">
            <w:pPr>
              <w:pStyle w:val="ToolkitSubhead"/>
            </w:pPr>
            <w:r w:rsidRPr="00AE54D4">
              <w:t>3. Actor:</w:t>
            </w:r>
            <w:r>
              <w:t xml:space="preserve"> </w:t>
            </w:r>
          </w:p>
        </w:tc>
        <w:tc>
          <w:tcPr>
            <w:tcW w:w="6534" w:type="dxa"/>
            <w:gridSpan w:val="3"/>
            <w:shd w:val="clear" w:color="auto" w:fill="auto"/>
          </w:tcPr>
          <w:p w14:paraId="74895923" w14:textId="77777777" w:rsidR="00FD6542" w:rsidRDefault="00FD6542" w:rsidP="00530F7D">
            <w:pPr>
              <w:pStyle w:val="ToolkitList"/>
            </w:pPr>
          </w:p>
          <w:p w14:paraId="542D8980" w14:textId="77777777" w:rsidR="00FD6542" w:rsidRDefault="00FD6542" w:rsidP="00530F7D">
            <w:pPr>
              <w:pStyle w:val="ToolkitList"/>
            </w:pPr>
          </w:p>
          <w:p w14:paraId="7200E204" w14:textId="77777777" w:rsidR="00FD6542" w:rsidRPr="00AE54D4" w:rsidRDefault="00FD6542" w:rsidP="00530F7D">
            <w:pPr>
              <w:pStyle w:val="ToolkitList"/>
            </w:pPr>
          </w:p>
        </w:tc>
      </w:tr>
      <w:tr w:rsidR="00FD6542" w:rsidRPr="00AE54D4" w14:paraId="36919F1C" w14:textId="77777777" w:rsidTr="00530F7D">
        <w:tc>
          <w:tcPr>
            <w:tcW w:w="2178" w:type="dxa"/>
            <w:shd w:val="clear" w:color="auto" w:fill="auto"/>
          </w:tcPr>
          <w:p w14:paraId="3AE22B28" w14:textId="77777777" w:rsidR="00FD6542" w:rsidRPr="00AE54D4" w:rsidRDefault="00FD6542" w:rsidP="00530F7D">
            <w:pPr>
              <w:pStyle w:val="ToolkitSubhead"/>
            </w:pPr>
            <w:r w:rsidRPr="00AE54D4">
              <w:t xml:space="preserve">4. Goal: </w:t>
            </w:r>
          </w:p>
        </w:tc>
        <w:tc>
          <w:tcPr>
            <w:tcW w:w="6534" w:type="dxa"/>
            <w:gridSpan w:val="3"/>
            <w:shd w:val="clear" w:color="auto" w:fill="auto"/>
          </w:tcPr>
          <w:p w14:paraId="119E6E02" w14:textId="77777777" w:rsidR="00FD6542" w:rsidRDefault="00FD6542" w:rsidP="00530F7D">
            <w:pPr>
              <w:pStyle w:val="ToolkitList"/>
            </w:pPr>
          </w:p>
          <w:p w14:paraId="05EEF95A" w14:textId="77777777" w:rsidR="00FD6542" w:rsidRDefault="00FD6542" w:rsidP="00530F7D">
            <w:pPr>
              <w:pStyle w:val="ToolkitList"/>
            </w:pPr>
          </w:p>
          <w:p w14:paraId="3BE0B522" w14:textId="77777777" w:rsidR="00FD6542" w:rsidRPr="00AE54D4" w:rsidRDefault="00FD6542" w:rsidP="00530F7D">
            <w:pPr>
              <w:pStyle w:val="ToolkitList"/>
            </w:pPr>
          </w:p>
        </w:tc>
      </w:tr>
      <w:tr w:rsidR="00FD6542" w:rsidRPr="00AE54D4" w14:paraId="5316CA71" w14:textId="77777777" w:rsidTr="00530F7D">
        <w:tc>
          <w:tcPr>
            <w:tcW w:w="2178" w:type="dxa"/>
            <w:shd w:val="clear" w:color="auto" w:fill="auto"/>
          </w:tcPr>
          <w:p w14:paraId="0B91D323" w14:textId="77777777" w:rsidR="00FD6542" w:rsidRPr="00AE54D4" w:rsidRDefault="00FD6542" w:rsidP="00530F7D">
            <w:pPr>
              <w:pStyle w:val="ToolkitSubhead"/>
            </w:pPr>
            <w:r w:rsidRPr="00AE54D4">
              <w:t xml:space="preserve">5. Preconditions: </w:t>
            </w:r>
          </w:p>
        </w:tc>
        <w:tc>
          <w:tcPr>
            <w:tcW w:w="6534" w:type="dxa"/>
            <w:gridSpan w:val="3"/>
            <w:shd w:val="clear" w:color="auto" w:fill="auto"/>
          </w:tcPr>
          <w:p w14:paraId="745D90A5" w14:textId="77777777" w:rsidR="00FD6542" w:rsidRDefault="00FD6542" w:rsidP="00530F7D">
            <w:pPr>
              <w:pStyle w:val="ToolkitList"/>
            </w:pPr>
          </w:p>
          <w:p w14:paraId="44830D37" w14:textId="77777777" w:rsidR="00FD6542" w:rsidRDefault="00FD6542" w:rsidP="00530F7D">
            <w:pPr>
              <w:pStyle w:val="ToolkitList"/>
            </w:pPr>
          </w:p>
          <w:p w14:paraId="729ED9CF" w14:textId="77777777" w:rsidR="00FD6542" w:rsidRPr="00AE54D4" w:rsidRDefault="00FD6542" w:rsidP="00530F7D">
            <w:pPr>
              <w:pStyle w:val="ToolkitList"/>
            </w:pPr>
          </w:p>
        </w:tc>
      </w:tr>
      <w:tr w:rsidR="00FD6542" w:rsidRPr="00AE54D4" w14:paraId="7B15CE06" w14:textId="77777777" w:rsidTr="00530F7D">
        <w:tc>
          <w:tcPr>
            <w:tcW w:w="2178" w:type="dxa"/>
            <w:shd w:val="clear" w:color="auto" w:fill="auto"/>
          </w:tcPr>
          <w:p w14:paraId="2C612ECA" w14:textId="77777777" w:rsidR="00FD6542" w:rsidRPr="00AE54D4" w:rsidRDefault="00FD6542" w:rsidP="00530F7D">
            <w:pPr>
              <w:pStyle w:val="ToolkitSubhead"/>
              <w:rPr>
                <w:noProof/>
              </w:rPr>
            </w:pPr>
            <w:r w:rsidRPr="00AE54D4">
              <w:t xml:space="preserve">6. Success Guarantee: </w:t>
            </w:r>
          </w:p>
        </w:tc>
        <w:tc>
          <w:tcPr>
            <w:tcW w:w="6534" w:type="dxa"/>
            <w:gridSpan w:val="3"/>
            <w:shd w:val="clear" w:color="auto" w:fill="auto"/>
          </w:tcPr>
          <w:p w14:paraId="274CB7C7" w14:textId="77777777" w:rsidR="00FD6542" w:rsidRDefault="00FD6542" w:rsidP="00530F7D">
            <w:pPr>
              <w:pStyle w:val="ToolkitList"/>
            </w:pPr>
          </w:p>
          <w:p w14:paraId="45331034" w14:textId="77777777" w:rsidR="00FD6542" w:rsidRDefault="00FD6542" w:rsidP="00530F7D">
            <w:pPr>
              <w:pStyle w:val="ToolkitList"/>
            </w:pPr>
          </w:p>
          <w:p w14:paraId="53017C99" w14:textId="77777777" w:rsidR="00FD6542" w:rsidRPr="00AE54D4" w:rsidRDefault="00FD6542" w:rsidP="00530F7D">
            <w:pPr>
              <w:pStyle w:val="ToolkitList"/>
            </w:pPr>
          </w:p>
        </w:tc>
      </w:tr>
      <w:tr w:rsidR="00FD6542" w:rsidRPr="00AE54D4" w14:paraId="53C079A8" w14:textId="77777777" w:rsidTr="00530F7D">
        <w:tc>
          <w:tcPr>
            <w:tcW w:w="2178" w:type="dxa"/>
            <w:shd w:val="clear" w:color="auto" w:fill="auto"/>
          </w:tcPr>
          <w:p w14:paraId="0E8DB139" w14:textId="77777777" w:rsidR="00FD6542" w:rsidRDefault="00FD6542" w:rsidP="00530F7D">
            <w:pPr>
              <w:pStyle w:val="ToolkitSubhead"/>
            </w:pPr>
            <w:r w:rsidRPr="00AE54D4">
              <w:t xml:space="preserve">7. Main Success Scenario (MSS): </w:t>
            </w:r>
          </w:p>
          <w:p w14:paraId="6CD480B1" w14:textId="77777777" w:rsidR="00FD6542" w:rsidRPr="00B81ECE" w:rsidRDefault="00FD6542" w:rsidP="00530F7D">
            <w:pPr>
              <w:pStyle w:val="ToolkitList"/>
              <w:rPr>
                <w:i/>
              </w:rPr>
            </w:pPr>
            <w:r>
              <w:rPr>
                <w:i/>
              </w:rPr>
              <w:t>(</w:t>
            </w:r>
            <w:proofErr w:type="gramStart"/>
            <w:r>
              <w:rPr>
                <w:i/>
              </w:rPr>
              <w:t>use</w:t>
            </w:r>
            <w:proofErr w:type="gramEnd"/>
            <w:r>
              <w:rPr>
                <w:i/>
              </w:rPr>
              <w:t xml:space="preserve"> more numbers if necessary)</w:t>
            </w:r>
          </w:p>
        </w:tc>
        <w:tc>
          <w:tcPr>
            <w:tcW w:w="6534" w:type="dxa"/>
            <w:gridSpan w:val="3"/>
            <w:shd w:val="clear" w:color="auto" w:fill="auto"/>
          </w:tcPr>
          <w:p w14:paraId="2F59EDDA" w14:textId="77777777" w:rsidR="00FD6542" w:rsidRDefault="00FD6542" w:rsidP="00FD6542">
            <w:pPr>
              <w:pStyle w:val="ToolkitList"/>
              <w:numPr>
                <w:ilvl w:val="0"/>
                <w:numId w:val="7"/>
              </w:numPr>
            </w:pPr>
            <w:r>
              <w:t xml:space="preserve"> </w:t>
            </w:r>
          </w:p>
          <w:p w14:paraId="28069F3C" w14:textId="77777777" w:rsidR="00FD6542" w:rsidRDefault="00FD6542" w:rsidP="00FD6542">
            <w:pPr>
              <w:pStyle w:val="ToolkitList"/>
              <w:numPr>
                <w:ilvl w:val="0"/>
                <w:numId w:val="7"/>
              </w:numPr>
            </w:pPr>
            <w:r>
              <w:t xml:space="preserve"> </w:t>
            </w:r>
          </w:p>
          <w:p w14:paraId="21178EE0" w14:textId="77777777" w:rsidR="00FD6542" w:rsidRDefault="00FD6542" w:rsidP="00FD6542">
            <w:pPr>
              <w:pStyle w:val="ToolkitList"/>
              <w:numPr>
                <w:ilvl w:val="0"/>
                <w:numId w:val="7"/>
              </w:numPr>
            </w:pPr>
            <w:r>
              <w:t xml:space="preserve"> </w:t>
            </w:r>
          </w:p>
          <w:p w14:paraId="1FD0E531" w14:textId="77777777" w:rsidR="00FD6542" w:rsidRDefault="00FD6542" w:rsidP="00530F7D">
            <w:pPr>
              <w:pStyle w:val="ToolkitList"/>
            </w:pPr>
          </w:p>
          <w:p w14:paraId="2BF55D06" w14:textId="77777777" w:rsidR="00FD6542" w:rsidRDefault="00FD6542" w:rsidP="00530F7D">
            <w:pPr>
              <w:pStyle w:val="ToolkitList"/>
            </w:pPr>
          </w:p>
          <w:p w14:paraId="7EFE68F2" w14:textId="77777777" w:rsidR="00FD6542" w:rsidRDefault="00FD6542" w:rsidP="00530F7D">
            <w:pPr>
              <w:pStyle w:val="ToolkitList"/>
            </w:pPr>
          </w:p>
          <w:p w14:paraId="010D0DD8" w14:textId="77777777" w:rsidR="00FD6542" w:rsidRDefault="00FD6542" w:rsidP="00530F7D">
            <w:pPr>
              <w:pStyle w:val="ToolkitList"/>
            </w:pPr>
          </w:p>
          <w:p w14:paraId="6CD8C9BE" w14:textId="77777777" w:rsidR="00FD6542" w:rsidRPr="00AE54D4" w:rsidRDefault="00FD6542" w:rsidP="00530F7D">
            <w:pPr>
              <w:pStyle w:val="ToolkitList"/>
            </w:pPr>
          </w:p>
        </w:tc>
      </w:tr>
      <w:tr w:rsidR="00FD6542" w:rsidRPr="00AE54D4" w14:paraId="7C8EEADC" w14:textId="77777777" w:rsidTr="00530F7D">
        <w:tc>
          <w:tcPr>
            <w:tcW w:w="2178" w:type="dxa"/>
            <w:shd w:val="clear" w:color="auto" w:fill="auto"/>
          </w:tcPr>
          <w:p w14:paraId="1A07FC2C" w14:textId="77777777" w:rsidR="00FD6542" w:rsidRDefault="00FD6542" w:rsidP="00530F7D">
            <w:pPr>
              <w:pStyle w:val="ToolkitSubhead"/>
            </w:pPr>
            <w:r w:rsidRPr="00AE54D4">
              <w:t xml:space="preserve">8. Extensions: </w:t>
            </w:r>
          </w:p>
          <w:p w14:paraId="3F61EB2B" w14:textId="77777777" w:rsidR="00FD6542" w:rsidRPr="00B81ECE" w:rsidRDefault="00FD6542" w:rsidP="00530F7D">
            <w:pPr>
              <w:pStyle w:val="ToolkitList"/>
              <w:rPr>
                <w:i/>
              </w:rPr>
            </w:pPr>
            <w:r>
              <w:rPr>
                <w:i/>
              </w:rPr>
              <w:t>(</w:t>
            </w:r>
            <w:proofErr w:type="gramStart"/>
            <w:r>
              <w:rPr>
                <w:i/>
              </w:rPr>
              <w:t>renumber</w:t>
            </w:r>
            <w:proofErr w:type="gramEnd"/>
            <w:r>
              <w:rPr>
                <w:i/>
              </w:rPr>
              <w:t xml:space="preserve"> to match the corresponding MSS step)</w:t>
            </w:r>
          </w:p>
        </w:tc>
        <w:tc>
          <w:tcPr>
            <w:tcW w:w="6534" w:type="dxa"/>
            <w:gridSpan w:val="3"/>
            <w:shd w:val="clear" w:color="auto" w:fill="auto"/>
          </w:tcPr>
          <w:p w14:paraId="2A879987" w14:textId="77777777" w:rsidR="00FD6542" w:rsidRDefault="00FD6542" w:rsidP="00530F7D">
            <w:pPr>
              <w:pStyle w:val="ToolkitList"/>
            </w:pPr>
            <w:r>
              <w:t>1a.</w:t>
            </w:r>
          </w:p>
          <w:p w14:paraId="2F199FC5" w14:textId="77777777" w:rsidR="00FD6542" w:rsidRDefault="00FD6542" w:rsidP="00530F7D">
            <w:pPr>
              <w:pStyle w:val="ToolkitList"/>
            </w:pPr>
          </w:p>
          <w:p w14:paraId="0513063C" w14:textId="77777777" w:rsidR="00FD6542" w:rsidRDefault="00FD6542" w:rsidP="00530F7D">
            <w:pPr>
              <w:pStyle w:val="ToolkitList"/>
            </w:pPr>
          </w:p>
          <w:p w14:paraId="45E2F214" w14:textId="77777777" w:rsidR="00FD6542" w:rsidRDefault="00FD6542" w:rsidP="00530F7D">
            <w:pPr>
              <w:pStyle w:val="ToolkitList"/>
            </w:pPr>
          </w:p>
          <w:p w14:paraId="2E6DD1A4" w14:textId="77777777" w:rsidR="00FD6542" w:rsidRDefault="00FD6542" w:rsidP="00530F7D">
            <w:pPr>
              <w:pStyle w:val="ToolkitList"/>
            </w:pPr>
          </w:p>
          <w:p w14:paraId="46105B64" w14:textId="77777777" w:rsidR="00FD6542" w:rsidRPr="00AE54D4" w:rsidRDefault="00FD6542" w:rsidP="00530F7D">
            <w:pPr>
              <w:pStyle w:val="ToolkitList"/>
            </w:pPr>
          </w:p>
        </w:tc>
      </w:tr>
      <w:tr w:rsidR="00FD6542" w:rsidRPr="00AE54D4" w14:paraId="7C551AE6" w14:textId="77777777" w:rsidTr="00530F7D">
        <w:tc>
          <w:tcPr>
            <w:tcW w:w="2178" w:type="dxa"/>
            <w:shd w:val="clear" w:color="auto" w:fill="auto"/>
          </w:tcPr>
          <w:p w14:paraId="11D4EA78" w14:textId="77777777" w:rsidR="00FD6542" w:rsidRPr="00AE54D4" w:rsidRDefault="00FD6542" w:rsidP="00530F7D">
            <w:pPr>
              <w:pStyle w:val="ToolkitSubhead"/>
            </w:pPr>
            <w:r>
              <w:t xml:space="preserve">9. Notes/Issues/ Reviewer </w:t>
            </w:r>
            <w:r w:rsidRPr="00AE54D4">
              <w:t xml:space="preserve">Comments: </w:t>
            </w:r>
          </w:p>
        </w:tc>
        <w:tc>
          <w:tcPr>
            <w:tcW w:w="6534" w:type="dxa"/>
            <w:gridSpan w:val="3"/>
            <w:shd w:val="clear" w:color="auto" w:fill="auto"/>
          </w:tcPr>
          <w:p w14:paraId="3033AA7A" w14:textId="77777777" w:rsidR="00FD6542" w:rsidRDefault="00FD6542" w:rsidP="00530F7D">
            <w:pPr>
              <w:pStyle w:val="ToolkitList"/>
            </w:pPr>
          </w:p>
          <w:p w14:paraId="491FDC97" w14:textId="77777777" w:rsidR="00FD6542" w:rsidRDefault="00FD6542" w:rsidP="00530F7D">
            <w:pPr>
              <w:pStyle w:val="ToolkitList"/>
            </w:pPr>
          </w:p>
          <w:p w14:paraId="665E77A0" w14:textId="77777777" w:rsidR="00FD6542" w:rsidRDefault="00FD6542" w:rsidP="00530F7D">
            <w:pPr>
              <w:pStyle w:val="ToolkitList"/>
            </w:pPr>
          </w:p>
          <w:p w14:paraId="51202F1C" w14:textId="77777777" w:rsidR="00FD6542" w:rsidRDefault="00FD6542" w:rsidP="00530F7D">
            <w:pPr>
              <w:pStyle w:val="ToolkitList"/>
            </w:pPr>
          </w:p>
          <w:p w14:paraId="5ABC13EC" w14:textId="77777777" w:rsidR="00FD6542" w:rsidRPr="00AE54D4" w:rsidRDefault="00FD6542" w:rsidP="00530F7D">
            <w:pPr>
              <w:pStyle w:val="ToolkitList"/>
            </w:pPr>
          </w:p>
        </w:tc>
      </w:tr>
      <w:tr w:rsidR="00FD6542" w:rsidRPr="00AE54D4" w14:paraId="3D40B8E2" w14:textId="77777777" w:rsidTr="00530F7D">
        <w:trPr>
          <w:trHeight w:val="498"/>
        </w:trPr>
        <w:tc>
          <w:tcPr>
            <w:tcW w:w="2178" w:type="dxa"/>
            <w:shd w:val="clear" w:color="auto" w:fill="auto"/>
          </w:tcPr>
          <w:p w14:paraId="67F5E569" w14:textId="77777777" w:rsidR="00FD6542" w:rsidRPr="00AE54D4" w:rsidRDefault="00FD6542" w:rsidP="00530F7D">
            <w:pPr>
              <w:pStyle w:val="ToolkitSubhead"/>
              <w:jc w:val="right"/>
              <w:rPr>
                <w:i/>
              </w:rPr>
            </w:pPr>
            <w:r w:rsidRPr="00AE54D4">
              <w:rPr>
                <w:i/>
              </w:rPr>
              <w:t>Completed by:</w:t>
            </w:r>
          </w:p>
        </w:tc>
        <w:tc>
          <w:tcPr>
            <w:tcW w:w="2178" w:type="dxa"/>
            <w:shd w:val="clear" w:color="auto" w:fill="auto"/>
          </w:tcPr>
          <w:p w14:paraId="5F6ED0B9" w14:textId="77777777" w:rsidR="00FD6542" w:rsidRPr="00AE54D4" w:rsidRDefault="00FD6542" w:rsidP="00530F7D">
            <w:pPr>
              <w:pStyle w:val="ToolkitList"/>
            </w:pPr>
          </w:p>
        </w:tc>
        <w:tc>
          <w:tcPr>
            <w:tcW w:w="2178" w:type="dxa"/>
            <w:shd w:val="clear" w:color="auto" w:fill="auto"/>
          </w:tcPr>
          <w:p w14:paraId="394A3268" w14:textId="77777777" w:rsidR="00FD6542" w:rsidRPr="007452DA" w:rsidRDefault="00FD6542" w:rsidP="00530F7D">
            <w:pPr>
              <w:pStyle w:val="ToolkitSubhead"/>
              <w:jc w:val="right"/>
              <w:rPr>
                <w:i/>
              </w:rPr>
            </w:pPr>
            <w:r w:rsidRPr="007452DA">
              <w:rPr>
                <w:i/>
              </w:rPr>
              <w:t xml:space="preserve">Date: </w:t>
            </w:r>
          </w:p>
        </w:tc>
        <w:tc>
          <w:tcPr>
            <w:tcW w:w="2178" w:type="dxa"/>
            <w:shd w:val="clear" w:color="auto" w:fill="auto"/>
          </w:tcPr>
          <w:p w14:paraId="6E7C9A84" w14:textId="77777777" w:rsidR="00FD6542" w:rsidRPr="00AE54D4" w:rsidRDefault="00FD6542" w:rsidP="00530F7D">
            <w:pPr>
              <w:pStyle w:val="ToolkitList"/>
            </w:pPr>
          </w:p>
        </w:tc>
      </w:tr>
      <w:tr w:rsidR="00FD6542" w:rsidRPr="00AE54D4" w14:paraId="6531BD25" w14:textId="77777777" w:rsidTr="00530F7D">
        <w:trPr>
          <w:trHeight w:val="318"/>
        </w:trPr>
        <w:tc>
          <w:tcPr>
            <w:tcW w:w="2178" w:type="dxa"/>
            <w:shd w:val="clear" w:color="auto" w:fill="auto"/>
          </w:tcPr>
          <w:p w14:paraId="7701848C" w14:textId="77777777" w:rsidR="00FD6542" w:rsidRPr="00AE54D4" w:rsidRDefault="00FD6542" w:rsidP="00530F7D">
            <w:pPr>
              <w:pStyle w:val="ToolkitSubhead"/>
              <w:jc w:val="right"/>
              <w:rPr>
                <w:i/>
              </w:rPr>
            </w:pPr>
            <w:r w:rsidRPr="00AE54D4">
              <w:rPr>
                <w:i/>
              </w:rPr>
              <w:t xml:space="preserve">Reviewed by: </w:t>
            </w:r>
          </w:p>
        </w:tc>
        <w:tc>
          <w:tcPr>
            <w:tcW w:w="2178" w:type="dxa"/>
            <w:shd w:val="clear" w:color="auto" w:fill="auto"/>
          </w:tcPr>
          <w:p w14:paraId="1046F5E2" w14:textId="77777777" w:rsidR="00FD6542" w:rsidRPr="00AE54D4" w:rsidRDefault="00FD6542" w:rsidP="00530F7D">
            <w:pPr>
              <w:pStyle w:val="ToolkitListLast"/>
            </w:pPr>
          </w:p>
        </w:tc>
        <w:tc>
          <w:tcPr>
            <w:tcW w:w="2178" w:type="dxa"/>
            <w:shd w:val="clear" w:color="auto" w:fill="auto"/>
          </w:tcPr>
          <w:p w14:paraId="0D539EDE" w14:textId="77777777" w:rsidR="00FD6542" w:rsidRPr="007452DA" w:rsidRDefault="00FD6542" w:rsidP="00530F7D">
            <w:pPr>
              <w:pStyle w:val="ToolkitSubhead"/>
              <w:jc w:val="right"/>
              <w:rPr>
                <w:i/>
              </w:rPr>
            </w:pPr>
            <w:r w:rsidRPr="007452DA">
              <w:rPr>
                <w:i/>
              </w:rPr>
              <w:t>Date:</w:t>
            </w:r>
          </w:p>
        </w:tc>
        <w:tc>
          <w:tcPr>
            <w:tcW w:w="2178" w:type="dxa"/>
            <w:shd w:val="clear" w:color="auto" w:fill="auto"/>
          </w:tcPr>
          <w:p w14:paraId="5C02743A" w14:textId="77777777" w:rsidR="00FD6542" w:rsidRPr="00AE54D4" w:rsidRDefault="00FD6542" w:rsidP="00530F7D">
            <w:pPr>
              <w:pStyle w:val="ToolkitList"/>
            </w:pPr>
          </w:p>
        </w:tc>
      </w:tr>
    </w:tbl>
    <w:p w14:paraId="403219BF" w14:textId="77777777" w:rsidR="00005476" w:rsidRDefault="00005476" w:rsidP="00FF2A74">
      <w:pPr>
        <w:rPr>
          <w:rFonts w:ascii="Segoe UI" w:hAnsi="Segoe UI" w:cs="BookAntiqua"/>
          <w:color w:val="505153"/>
          <w:szCs w:val="20"/>
        </w:rPr>
      </w:pPr>
    </w:p>
    <w:sectPr w:rsidR="000054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E0A58" w14:textId="77777777" w:rsidR="00FD6542" w:rsidRDefault="00FD6542" w:rsidP="009F3697">
      <w:r>
        <w:separator/>
      </w:r>
    </w:p>
  </w:endnote>
  <w:endnote w:type="continuationSeparator" w:id="0">
    <w:p w14:paraId="18D1EA8D" w14:textId="77777777" w:rsidR="00FD6542" w:rsidRDefault="00FD6542" w:rsidP="009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B29B" w14:textId="77777777" w:rsidR="009F3697" w:rsidRPr="0033612C" w:rsidRDefault="009F3697" w:rsidP="009F3697">
    <w:pPr>
      <w:pStyle w:val="Footer"/>
      <w:jc w:val="center"/>
      <w:rPr>
        <w:rFonts w:ascii="Century Gothic" w:hAnsi="Century Gothic"/>
        <w:b/>
        <w:color w:val="548DD4" w:themeColor="text2" w:themeTint="99"/>
        <w:sz w:val="28"/>
      </w:rPr>
    </w:pPr>
    <w:r w:rsidRPr="0033612C">
      <w:rPr>
        <w:rFonts w:ascii="Century Gothic" w:hAnsi="Century Gothic"/>
        <w:b/>
        <w:color w:val="548DD4" w:themeColor="text2" w:themeTint="99"/>
        <w:sz w:val="28"/>
      </w:rPr>
      <w:t>www.ihris.org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7E0A" w14:textId="77777777" w:rsidR="00FD6542" w:rsidRDefault="00FD6542" w:rsidP="009F3697">
      <w:r>
        <w:separator/>
      </w:r>
    </w:p>
  </w:footnote>
  <w:footnote w:type="continuationSeparator" w:id="0">
    <w:p w14:paraId="5043B207" w14:textId="77777777" w:rsidR="00FD6542" w:rsidRDefault="00FD6542" w:rsidP="009F3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2272" w14:textId="77777777" w:rsidR="00BC31F8" w:rsidRDefault="00BC31F8" w:rsidP="00BC31F8">
    <w:pPr>
      <w:pStyle w:val="Heading1"/>
      <w:spacing w:before="0"/>
    </w:pPr>
    <w:r w:rsidRPr="009F3697">
      <w:rPr>
        <w:noProof/>
        <w:sz w:val="20"/>
      </w:rPr>
      <w:drawing>
        <wp:anchor distT="0" distB="0" distL="114300" distR="114300" simplePos="0" relativeHeight="251659264" behindDoc="1" locked="0" layoutInCell="1" allowOverlap="1" wp14:anchorId="2C78EECC" wp14:editId="366DE266">
          <wp:simplePos x="0" y="0"/>
          <wp:positionH relativeFrom="margin">
            <wp:posOffset>4114800</wp:posOffset>
          </wp:positionH>
          <wp:positionV relativeFrom="margin">
            <wp:posOffset>-788670</wp:posOffset>
          </wp:positionV>
          <wp:extent cx="1852930" cy="7315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IS_logo-300x200.jpg"/>
                  <pic:cNvPicPr/>
                </pic:nvPicPr>
                <pic:blipFill rotWithShape="1">
                  <a:blip r:embed="rId1">
                    <a:extLst>
                      <a:ext uri="{28A0092B-C50C-407E-A947-70E740481C1C}">
                        <a14:useLocalDpi xmlns:a14="http://schemas.microsoft.com/office/drawing/2010/main" val="0"/>
                      </a:ext>
                    </a:extLst>
                  </a:blip>
                  <a:srcRect t="21788" b="18994"/>
                  <a:stretch/>
                </pic:blipFill>
                <pic:spPr bwMode="auto">
                  <a:xfrm>
                    <a:off x="0" y="0"/>
                    <a:ext cx="185293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01A34" w14:textId="77777777" w:rsidR="00BC31F8" w:rsidRDefault="00BC31F8" w:rsidP="00BC31F8">
    <w:pPr>
      <w:pStyle w:val="Header"/>
      <w:jc w:val="right"/>
    </w:pPr>
  </w:p>
  <w:p w14:paraId="7EA9E580" w14:textId="77777777" w:rsidR="00BC31F8" w:rsidRPr="00BC31F8" w:rsidRDefault="00BC31F8" w:rsidP="00813717">
    <w:pPr>
      <w:pStyle w:val="Heading3"/>
      <w:pBdr>
        <w:bottom w:val="single" w:sz="4" w:space="1" w:color="B8CCE4" w:themeColor="accent1" w:themeTint="66"/>
      </w:pBdr>
      <w:jc w:val="right"/>
      <w:rPr>
        <w:b w:val="0"/>
        <w:sz w:val="16"/>
        <w:szCs w:val="16"/>
      </w:rPr>
    </w:pPr>
    <w:r w:rsidRPr="00BC31F8">
      <w:rPr>
        <w:b w:val="0"/>
        <w:sz w:val="16"/>
        <w:szCs w:val="16"/>
      </w:rPr>
      <w:t xml:space="preserve">Open Source </w:t>
    </w:r>
    <w:r>
      <w:rPr>
        <w:b w:val="0"/>
        <w:sz w:val="16"/>
        <w:szCs w:val="16"/>
      </w:rPr>
      <w:t>Human Resources</w:t>
    </w:r>
    <w:r w:rsidRPr="00BC31F8">
      <w:rPr>
        <w:b w:val="0"/>
        <w:sz w:val="16"/>
        <w:szCs w:val="16"/>
      </w:rPr>
      <w:t xml:space="preserve"> Information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883"/>
    <w:multiLevelType w:val="hybridMultilevel"/>
    <w:tmpl w:val="72FCBB54"/>
    <w:lvl w:ilvl="0" w:tplc="97D6877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436F3"/>
    <w:multiLevelType w:val="hybridMultilevel"/>
    <w:tmpl w:val="B3B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82724"/>
    <w:multiLevelType w:val="hybridMultilevel"/>
    <w:tmpl w:val="8FA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8057C"/>
    <w:multiLevelType w:val="hybridMultilevel"/>
    <w:tmpl w:val="297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4246E"/>
    <w:multiLevelType w:val="multilevel"/>
    <w:tmpl w:val="A9D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01201"/>
    <w:multiLevelType w:val="multilevel"/>
    <w:tmpl w:val="AA4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42"/>
    <w:rsid w:val="00004444"/>
    <w:rsid w:val="00005476"/>
    <w:rsid w:val="0006457F"/>
    <w:rsid w:val="0033612C"/>
    <w:rsid w:val="003A21F4"/>
    <w:rsid w:val="004D56B3"/>
    <w:rsid w:val="005C23D9"/>
    <w:rsid w:val="006644F5"/>
    <w:rsid w:val="00710573"/>
    <w:rsid w:val="00716B47"/>
    <w:rsid w:val="00782A5C"/>
    <w:rsid w:val="007B672C"/>
    <w:rsid w:val="00813717"/>
    <w:rsid w:val="009A3F85"/>
    <w:rsid w:val="009F3697"/>
    <w:rsid w:val="00A50179"/>
    <w:rsid w:val="00B405B9"/>
    <w:rsid w:val="00BC31F8"/>
    <w:rsid w:val="00C15446"/>
    <w:rsid w:val="00C52765"/>
    <w:rsid w:val="00C850B9"/>
    <w:rsid w:val="00CC671E"/>
    <w:rsid w:val="00CC7544"/>
    <w:rsid w:val="00D04F55"/>
    <w:rsid w:val="00D209B4"/>
    <w:rsid w:val="00D37AAC"/>
    <w:rsid w:val="00D60C5B"/>
    <w:rsid w:val="00E07992"/>
    <w:rsid w:val="00E612F1"/>
    <w:rsid w:val="00E94F27"/>
    <w:rsid w:val="00EB087E"/>
    <w:rsid w:val="00FB3DE1"/>
    <w:rsid w:val="00FD6542"/>
    <w:rsid w:val="00FF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E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2"/>
    <w:pPr>
      <w:spacing w:after="0" w:line="240" w:lineRule="auto"/>
    </w:pPr>
    <w:rPr>
      <w:sz w:val="24"/>
      <w:szCs w:val="24"/>
    </w:rPr>
  </w:style>
  <w:style w:type="paragraph" w:styleId="Heading1">
    <w:name w:val="heading 1"/>
    <w:basedOn w:val="Normal"/>
    <w:next w:val="Normal"/>
    <w:link w:val="Heading1Char"/>
    <w:uiPriority w:val="9"/>
    <w:qFormat/>
    <w:rsid w:val="00813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semiHidden/>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customStyle="1" w:styleId="ToolkitHead">
    <w:name w:val="Toolkit Head"/>
    <w:basedOn w:val="Normal"/>
    <w:link w:val="ToolkitHeadChar"/>
    <w:qFormat/>
    <w:rsid w:val="00FD6542"/>
    <w:pPr>
      <w:spacing w:before="60" w:after="60"/>
    </w:pPr>
    <w:rPr>
      <w:rFonts w:ascii="Gill Sans MT" w:eastAsia="Times New Roman" w:hAnsi="Gill Sans MT" w:cs="Arial"/>
      <w:b/>
      <w:color w:val="333333"/>
      <w:sz w:val="22"/>
      <w:szCs w:val="22"/>
    </w:rPr>
  </w:style>
  <w:style w:type="character" w:customStyle="1" w:styleId="ToolkitHeadChar">
    <w:name w:val="Toolkit Head Char"/>
    <w:basedOn w:val="DefaultParagraphFont"/>
    <w:link w:val="ToolkitHead"/>
    <w:rsid w:val="00FD6542"/>
    <w:rPr>
      <w:rFonts w:ascii="Gill Sans MT" w:eastAsia="Times New Roman" w:hAnsi="Gill Sans MT" w:cs="Arial"/>
      <w:b/>
      <w:color w:val="333333"/>
    </w:rPr>
  </w:style>
  <w:style w:type="paragraph" w:customStyle="1" w:styleId="ToolkitList">
    <w:name w:val="Toolkit List"/>
    <w:basedOn w:val="Normal"/>
    <w:link w:val="ToolkitListChar"/>
    <w:qFormat/>
    <w:rsid w:val="00FD6542"/>
    <w:pPr>
      <w:spacing w:before="60" w:after="60"/>
    </w:pPr>
    <w:rPr>
      <w:rFonts w:ascii="Gill Sans MT" w:eastAsia="Times New Roman" w:hAnsi="Gill Sans MT" w:cs="Arial"/>
      <w:color w:val="333333"/>
      <w:sz w:val="20"/>
      <w:szCs w:val="20"/>
    </w:rPr>
  </w:style>
  <w:style w:type="character" w:customStyle="1" w:styleId="ToolkitListChar">
    <w:name w:val="Toolkit List Char"/>
    <w:basedOn w:val="DefaultParagraphFont"/>
    <w:link w:val="ToolkitList"/>
    <w:rsid w:val="00FD6542"/>
    <w:rPr>
      <w:rFonts w:ascii="Gill Sans MT" w:eastAsia="Times New Roman" w:hAnsi="Gill Sans MT" w:cs="Arial"/>
      <w:color w:val="333333"/>
      <w:sz w:val="20"/>
      <w:szCs w:val="20"/>
    </w:rPr>
  </w:style>
  <w:style w:type="paragraph" w:customStyle="1" w:styleId="ToolkitSubhead">
    <w:name w:val="Toolkit Subhead"/>
    <w:basedOn w:val="TOCHeading"/>
    <w:qFormat/>
    <w:rsid w:val="00FD6542"/>
    <w:pPr>
      <w:spacing w:before="0"/>
    </w:pPr>
    <w:rPr>
      <w:rFonts w:ascii="Gill Sans MT" w:eastAsia="Times New Roman" w:hAnsi="Gill Sans MT" w:cs="Times New Roman"/>
      <w:color w:val="auto"/>
      <w:sz w:val="20"/>
      <w:szCs w:val="24"/>
    </w:rPr>
  </w:style>
  <w:style w:type="paragraph" w:customStyle="1" w:styleId="ToolkitListLast">
    <w:name w:val="Toolkit List Last"/>
    <w:basedOn w:val="ToolkitList"/>
    <w:link w:val="ToolkitListLastChar"/>
    <w:qFormat/>
    <w:rsid w:val="00FD6542"/>
    <w:pPr>
      <w:spacing w:after="200"/>
    </w:pPr>
  </w:style>
  <w:style w:type="character" w:customStyle="1" w:styleId="ToolkitListLastChar">
    <w:name w:val="Toolkit List Last Char"/>
    <w:basedOn w:val="ToolkitListChar"/>
    <w:link w:val="ToolkitListLast"/>
    <w:rsid w:val="00FD6542"/>
    <w:rPr>
      <w:rFonts w:ascii="Gill Sans MT" w:eastAsia="Times New Roman" w:hAnsi="Gill Sans MT" w:cs="Arial"/>
      <w:color w:val="33333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42"/>
    <w:pPr>
      <w:spacing w:after="0" w:line="240" w:lineRule="auto"/>
    </w:pPr>
    <w:rPr>
      <w:sz w:val="24"/>
      <w:szCs w:val="24"/>
    </w:rPr>
  </w:style>
  <w:style w:type="paragraph" w:styleId="Heading1">
    <w:name w:val="heading 1"/>
    <w:basedOn w:val="Normal"/>
    <w:next w:val="Normal"/>
    <w:link w:val="Heading1Char"/>
    <w:uiPriority w:val="9"/>
    <w:qFormat/>
    <w:rsid w:val="008137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semiHidden/>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paragraph" w:customStyle="1" w:styleId="ToolkitHead">
    <w:name w:val="Toolkit Head"/>
    <w:basedOn w:val="Normal"/>
    <w:link w:val="ToolkitHeadChar"/>
    <w:qFormat/>
    <w:rsid w:val="00FD6542"/>
    <w:pPr>
      <w:spacing w:before="60" w:after="60"/>
    </w:pPr>
    <w:rPr>
      <w:rFonts w:ascii="Gill Sans MT" w:eastAsia="Times New Roman" w:hAnsi="Gill Sans MT" w:cs="Arial"/>
      <w:b/>
      <w:color w:val="333333"/>
      <w:sz w:val="22"/>
      <w:szCs w:val="22"/>
    </w:rPr>
  </w:style>
  <w:style w:type="character" w:customStyle="1" w:styleId="ToolkitHeadChar">
    <w:name w:val="Toolkit Head Char"/>
    <w:basedOn w:val="DefaultParagraphFont"/>
    <w:link w:val="ToolkitHead"/>
    <w:rsid w:val="00FD6542"/>
    <w:rPr>
      <w:rFonts w:ascii="Gill Sans MT" w:eastAsia="Times New Roman" w:hAnsi="Gill Sans MT" w:cs="Arial"/>
      <w:b/>
      <w:color w:val="333333"/>
    </w:rPr>
  </w:style>
  <w:style w:type="paragraph" w:customStyle="1" w:styleId="ToolkitList">
    <w:name w:val="Toolkit List"/>
    <w:basedOn w:val="Normal"/>
    <w:link w:val="ToolkitListChar"/>
    <w:qFormat/>
    <w:rsid w:val="00FD6542"/>
    <w:pPr>
      <w:spacing w:before="60" w:after="60"/>
    </w:pPr>
    <w:rPr>
      <w:rFonts w:ascii="Gill Sans MT" w:eastAsia="Times New Roman" w:hAnsi="Gill Sans MT" w:cs="Arial"/>
      <w:color w:val="333333"/>
      <w:sz w:val="20"/>
      <w:szCs w:val="20"/>
    </w:rPr>
  </w:style>
  <w:style w:type="character" w:customStyle="1" w:styleId="ToolkitListChar">
    <w:name w:val="Toolkit List Char"/>
    <w:basedOn w:val="DefaultParagraphFont"/>
    <w:link w:val="ToolkitList"/>
    <w:rsid w:val="00FD6542"/>
    <w:rPr>
      <w:rFonts w:ascii="Gill Sans MT" w:eastAsia="Times New Roman" w:hAnsi="Gill Sans MT" w:cs="Arial"/>
      <w:color w:val="333333"/>
      <w:sz w:val="20"/>
      <w:szCs w:val="20"/>
    </w:rPr>
  </w:style>
  <w:style w:type="paragraph" w:customStyle="1" w:styleId="ToolkitSubhead">
    <w:name w:val="Toolkit Subhead"/>
    <w:basedOn w:val="TOCHeading"/>
    <w:qFormat/>
    <w:rsid w:val="00FD6542"/>
    <w:pPr>
      <w:spacing w:before="0"/>
    </w:pPr>
    <w:rPr>
      <w:rFonts w:ascii="Gill Sans MT" w:eastAsia="Times New Roman" w:hAnsi="Gill Sans MT" w:cs="Times New Roman"/>
      <w:color w:val="auto"/>
      <w:sz w:val="20"/>
      <w:szCs w:val="24"/>
    </w:rPr>
  </w:style>
  <w:style w:type="paragraph" w:customStyle="1" w:styleId="ToolkitListLast">
    <w:name w:val="Toolkit List Last"/>
    <w:basedOn w:val="ToolkitList"/>
    <w:link w:val="ToolkitListLastChar"/>
    <w:qFormat/>
    <w:rsid w:val="00FD6542"/>
    <w:pPr>
      <w:spacing w:after="200"/>
    </w:pPr>
  </w:style>
  <w:style w:type="character" w:customStyle="1" w:styleId="ToolkitListLastChar">
    <w:name w:val="Toolkit List Last Char"/>
    <w:basedOn w:val="ToolkitListChar"/>
    <w:link w:val="ToolkitListLast"/>
    <w:rsid w:val="00FD6542"/>
    <w:rPr>
      <w:rFonts w:ascii="Gill Sans MT" w:eastAsia="Times New Roman" w:hAnsi="Gill Sans MT"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nonturlington:Library:Application%20Support:Microsoft:Office:User%20Templates:My%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F110-ADFD-5F41-8DA0-F1D96A95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3</TotalTime>
  <Pages>3</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Turlington</dc:creator>
  <cp:lastModifiedBy>Shannon Turlington</cp:lastModifiedBy>
  <cp:revision>2</cp:revision>
  <cp:lastPrinted>2014-03-05T16:46:00Z</cp:lastPrinted>
  <dcterms:created xsi:type="dcterms:W3CDTF">2014-03-05T16:44:00Z</dcterms:created>
  <dcterms:modified xsi:type="dcterms:W3CDTF">2014-04-07T14:52:00Z</dcterms:modified>
</cp:coreProperties>
</file>